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00000"/>
          <w:sz w:val="32"/>
        </w:rPr>
        <w:t>MARYLAND COMMISSION ON</w:t>
        <w:br/>
        <w:t>AFRICAN AMERICAN HISTORY AND CULTURE</w:t>
      </w:r>
    </w:p>
    <w:p>
      <w:pPr>
        <w:jc w:val="center"/>
      </w:pPr>
      <w:r>
        <w:rPr>
          <w:b/>
          <w:sz w:val="28"/>
        </w:rPr>
        <w:t>COMMITTEE WORK PLAN</w:t>
        <w:br/>
        <w:t>FISCAL YEAR 2026</w:t>
      </w:r>
    </w:p>
    <w:p/>
    <w:p>
      <w:pPr>
        <w:pStyle w:val="Heading1"/>
      </w:pPr>
      <w:r>
        <w:rPr>
          <w:color w:val="002060"/>
        </w:rPr>
        <w:t>GOVERNANCE COMMITTEE</w:t>
      </w:r>
    </w:p>
    <w:p>
      <w:pPr>
        <w:pStyle w:val="Heading2"/>
      </w:pPr>
      <w:r>
        <w:t>Committee Leadership</w:t>
      </w:r>
    </w:p>
    <w:p>
      <w:r>
        <w:rPr>
          <w:b/>
        </w:rPr>
        <w:t xml:space="preserve">Chair: </w:t>
      </w:r>
      <w:r>
        <w:t>Dr. Kali-Ahset Amen</w:t>
      </w:r>
    </w:p>
    <w:p>
      <w:r>
        <w:rPr>
          <w:b/>
        </w:rPr>
        <w:t xml:space="preserve">Vice Chair: </w:t>
      </w:r>
      <w:r>
        <w:t>Jaelon T. Moaney</w:t>
      </w:r>
    </w:p>
    <w:p>
      <w:r>
        <w:rPr>
          <w:b/>
        </w:rPr>
        <w:t xml:space="preserve">Executive Director (Ex-Officio): </w:t>
      </w:r>
      <w:r>
        <w:t>Chanel C. Johnson</w:t>
      </w:r>
    </w:p>
    <w:p>
      <w:pPr>
        <w:pStyle w:val="Heading2"/>
      </w:pPr>
      <w:r>
        <w:t>Support Roles</w:t>
      </w:r>
    </w:p>
    <w:p>
      <w:r>
        <w:rPr>
          <w:b/>
        </w:rPr>
        <w:t xml:space="preserve">Open Meetings Act Liaison: </w:t>
      </w:r>
      <w:r>
        <w:t>TBD</w:t>
      </w:r>
    </w:p>
    <w:p>
      <w:pPr>
        <w:pStyle w:val="Heading2"/>
      </w:pPr>
      <w:r>
        <w:t>Mission</w:t>
      </w:r>
    </w:p>
    <w:p>
      <w:r>
        <w:t>Provide administrative oversight of the MCAAHC, its Executive Director, Administrative Assistant, and the Banneker-Douglass-Tubman Museum.</w:t>
      </w:r>
    </w:p>
    <w:p>
      <w:pPr>
        <w:pStyle w:val="Heading2"/>
      </w:pPr>
      <w:r>
        <w:t>Key Responsibilities</w:t>
      </w:r>
    </w:p>
    <w:p>
      <w:pPr>
        <w:pStyle w:val="ListBullet"/>
      </w:pPr>
      <w:r>
        <w:t>Submit nominations for Commissioner vacancies to the full Commission for consideration and recommendation to the Governor</w:t>
      </w:r>
    </w:p>
    <w:p>
      <w:pPr>
        <w:pStyle w:val="ListBullet"/>
      </w:pPr>
      <w:r>
        <w:t>Recruit, vet, and nominate candidates for Commissioner appointments</w:t>
      </w:r>
    </w:p>
    <w:p>
      <w:pPr>
        <w:pStyle w:val="ListBullet"/>
      </w:pPr>
      <w:r>
        <w:t>Plan and implement orientation for new Commissioners</w:t>
      </w:r>
    </w:p>
    <w:p>
      <w:pPr>
        <w:pStyle w:val="ListBullet"/>
      </w:pPr>
      <w:r>
        <w:t>Review and draft bylaw provisions and procedures</w:t>
      </w:r>
    </w:p>
    <w:p>
      <w:pPr>
        <w:pStyle w:val="ListBullet"/>
      </w:pPr>
      <w:r>
        <w:t>Draft and update the Commission handbook</w:t>
      </w:r>
    </w:p>
    <w:p>
      <w:pPr>
        <w:pStyle w:val="ListBullet"/>
      </w:pPr>
      <w:r>
        <w:t>Evaluate Commission and Director performance</w:t>
      </w:r>
    </w:p>
    <w:p>
      <w:pPr>
        <w:pStyle w:val="ListBullet"/>
      </w:pPr>
      <w:r>
        <w:t>Produce Commission materials</w:t>
      </w:r>
    </w:p>
    <w:p>
      <w:r>
        <w:br w:type="page"/>
      </w:r>
    </w:p>
    <w:p>
      <w:pPr>
        <w:pStyle w:val="Heading1"/>
      </w:pPr>
      <w:r>
        <w:rPr>
          <w:color w:val="002060"/>
        </w:rPr>
        <w:t>EXECUTIVE COMMITTEE</w:t>
      </w:r>
    </w:p>
    <w:p>
      <w:r>
        <w:rPr>
          <w:b/>
        </w:rPr>
        <w:t xml:space="preserve">Meeting Schedule: </w:t>
      </w:r>
      <w:r>
        <w:t>Third Thursday, 6:00 PM</w:t>
      </w:r>
    </w:p>
    <w:p>
      <w:pPr>
        <w:pStyle w:val="Heading2"/>
      </w:pPr>
      <w:r>
        <w:t>Committee Leadership</w:t>
      </w:r>
    </w:p>
    <w:p>
      <w:r>
        <w:rPr>
          <w:b/>
        </w:rPr>
        <w:t xml:space="preserve">Chair: </w:t>
      </w:r>
      <w:r>
        <w:t>Dr. Kali-Ahset Amen</w:t>
      </w:r>
    </w:p>
    <w:p>
      <w:r>
        <w:rPr>
          <w:b/>
        </w:rPr>
        <w:t xml:space="preserve">Vice Chair: </w:t>
      </w:r>
      <w:r>
        <w:t>Jaelon T. Moaney</w:t>
      </w:r>
    </w:p>
    <w:p>
      <w:pPr>
        <w:pStyle w:val="Heading2"/>
      </w:pPr>
      <w:r>
        <w:t>Committee Members</w:t>
      </w:r>
    </w:p>
    <w:p>
      <w:pPr>
        <w:pStyle w:val="ListBullet"/>
      </w:pPr>
      <w:r>
        <w:t>BDTM Committee Chair: Pinkston</w:t>
      </w:r>
    </w:p>
    <w:p>
      <w:pPr>
        <w:pStyle w:val="ListBullet"/>
      </w:pPr>
      <w:r>
        <w:t>PR and Historical Research Committee Chair: Morrison</w:t>
      </w:r>
    </w:p>
    <w:p>
      <w:pPr>
        <w:pStyle w:val="ListBullet"/>
      </w:pPr>
      <w:r>
        <w:t>AAHPP Grant Committee Chair: Patterson</w:t>
      </w:r>
    </w:p>
    <w:p>
      <w:pPr>
        <w:pStyle w:val="ListBullet"/>
      </w:pPr>
      <w:r>
        <w:t>Finance and Administration Committee Chair: Adams</w:t>
      </w:r>
    </w:p>
    <w:p>
      <w:pPr>
        <w:pStyle w:val="ListBullet"/>
      </w:pPr>
      <w:r>
        <w:t>Advocacy Committee Chair: Moaney</w:t>
      </w:r>
    </w:p>
    <w:p>
      <w:pPr>
        <w:pStyle w:val="Heading2"/>
      </w:pPr>
      <w:r>
        <w:t>Staff Liaison</w:t>
      </w:r>
    </w:p>
    <w:p>
      <w:r>
        <w:rPr>
          <w:b/>
        </w:rPr>
        <w:t xml:space="preserve">Executive Director: </w:t>
      </w:r>
      <w:r>
        <w:t>Chanel C. Johnson</w:t>
      </w:r>
    </w:p>
    <w:p>
      <w:pPr>
        <w:pStyle w:val="Heading2"/>
      </w:pPr>
      <w:r>
        <w:t>Mission</w:t>
      </w:r>
    </w:p>
    <w:p>
      <w:r>
        <w:t>Assist the Commission in formulating policy and developing programs in furtherance of the legislative purpose for which the Commission was created.</w:t>
      </w:r>
    </w:p>
    <w:p>
      <w:pPr>
        <w:pStyle w:val="Heading2"/>
      </w:pPr>
      <w:r>
        <w:t>Key Responsibilities</w:t>
      </w:r>
    </w:p>
    <w:p>
      <w:r>
        <w:rPr>
          <w:i/>
        </w:rPr>
        <w:t>Conference and Programs</w:t>
      </w:r>
    </w:p>
    <w:p>
      <w:pPr>
        <w:pStyle w:val="ListBullet"/>
      </w:pPr>
      <w:r>
        <w:t>Explore the diversity of African American history and culture</w:t>
      </w:r>
    </w:p>
    <w:p>
      <w:pPr>
        <w:pStyle w:val="ListBullet"/>
      </w:pPr>
      <w:r>
        <w:t>Reach a broadening base of interested citizenry</w:t>
      </w:r>
    </w:p>
    <w:p>
      <w:r>
        <w:rPr>
          <w:i/>
        </w:rPr>
        <w:t>Communications and Public Relations</w:t>
      </w:r>
    </w:p>
    <w:p>
      <w:pPr>
        <w:pStyle w:val="ListBullet"/>
      </w:pPr>
      <w:r>
        <w:t>Tell the story of the Commission work</w:t>
      </w:r>
    </w:p>
    <w:p>
      <w:pPr>
        <w:pStyle w:val="ListBullet"/>
      </w:pPr>
      <w:r>
        <w:t>Enlist general support</w:t>
      </w:r>
    </w:p>
    <w:p>
      <w:r>
        <w:rPr>
          <w:i/>
        </w:rPr>
        <w:t>Inter-organizational Relations</w:t>
      </w:r>
    </w:p>
    <w:p>
      <w:pPr>
        <w:pStyle w:val="ListBullet"/>
      </w:pPr>
      <w:r>
        <w:t>Identify, explore, and develop cooperative relations with organizations working in African American history and culture</w:t>
      </w:r>
    </w:p>
    <w:p>
      <w:pPr>
        <w:pStyle w:val="ListBullet"/>
      </w:pPr>
      <w:r>
        <w:t>Develop collegiality with other ethnic groups</w:t>
      </w:r>
    </w:p>
    <w:p>
      <w:r>
        <w:rPr>
          <w:i/>
        </w:rPr>
        <w:t>Statewide Coordination</w:t>
      </w:r>
    </w:p>
    <w:p>
      <w:pPr>
        <w:pStyle w:val="ListBullet"/>
      </w:pPr>
      <w:r>
        <w:t>Provide means for local concerns to be brought to Commission attention</w:t>
      </w:r>
    </w:p>
    <w:p>
      <w:pPr>
        <w:pStyle w:val="ListBullet"/>
      </w:pPr>
      <w:r>
        <w:t>Provide local interest and support in Commission work</w:t>
      </w:r>
    </w:p>
    <w:p>
      <w:r>
        <w:br w:type="page"/>
      </w:r>
    </w:p>
    <w:p>
      <w:pPr>
        <w:pStyle w:val="Heading1"/>
      </w:pPr>
      <w:r>
        <w:rPr>
          <w:color w:val="002060"/>
        </w:rPr>
        <w:t>BANNEKER-DOUGLASS-TUBMAN MUSEUM (BDTM) COMMITTEE</w:t>
      </w:r>
    </w:p>
    <w:p>
      <w:pPr>
        <w:pStyle w:val="Heading2"/>
      </w:pPr>
      <w:r>
        <w:t>Committee Leadership</w:t>
      </w:r>
    </w:p>
    <w:p>
      <w:r>
        <w:rPr>
          <w:b/>
        </w:rPr>
        <w:t xml:space="preserve">Chair: </w:t>
      </w:r>
      <w:r>
        <w:t>Pinkston</w:t>
      </w:r>
    </w:p>
    <w:p>
      <w:pPr>
        <w:pStyle w:val="Heading2"/>
      </w:pPr>
      <w:r>
        <w:t>Committee Members &amp; Leads</w:t>
      </w:r>
    </w:p>
    <w:p>
      <w:pPr>
        <w:pStyle w:val="ListBullet"/>
      </w:pPr>
      <w:r>
        <w:t>Arts, Acquisitions and Exhibitions: Lewis</w:t>
      </w:r>
    </w:p>
    <w:p>
      <w:pPr>
        <w:pStyle w:val="ListBullet"/>
      </w:pPr>
      <w:r>
        <w:t>Harriet Tubman Lifetime Achievement Award Project (Bi-annual): Adams</w:t>
      </w:r>
    </w:p>
    <w:p>
      <w:pPr>
        <w:pStyle w:val="ListBullet"/>
      </w:pPr>
      <w:r>
        <w:t>Memorial Day and Veteran Commemorations: Smith-Withers</w:t>
      </w:r>
    </w:p>
    <w:p>
      <w:pPr>
        <w:pStyle w:val="ListBullet"/>
      </w:pPr>
      <w:r>
        <w:t>Museum Programs Ambassador (At-Large): Mohan</w:t>
      </w:r>
    </w:p>
    <w:p>
      <w:pPr>
        <w:pStyle w:val="Heading2"/>
      </w:pPr>
      <w:r>
        <w:t>Staff Liaisons</w:t>
      </w:r>
    </w:p>
    <w:p>
      <w:r>
        <w:rPr>
          <w:b/>
        </w:rPr>
        <w:t xml:space="preserve">Director of Programs: </w:t>
      </w:r>
      <w:r>
        <w:t>Hassan</w:t>
      </w:r>
    </w:p>
    <w:p>
      <w:r>
        <w:rPr>
          <w:b/>
        </w:rPr>
        <w:t xml:space="preserve">Director of Education and Curator of Collections: </w:t>
      </w:r>
      <w:r>
        <w:t>Dodd</w:t>
      </w:r>
    </w:p>
    <w:p>
      <w:pPr>
        <w:pStyle w:val="Heading2"/>
      </w:pPr>
      <w:r>
        <w:t>Mission</w:t>
      </w:r>
    </w:p>
    <w:p>
      <w:r>
        <w:t>Assist in the operations and development of the Banneker-Douglass-Tubman Museum and support it in all aspects of museum operations.</w:t>
      </w:r>
    </w:p>
    <w:p>
      <w:pPr>
        <w:pStyle w:val="Heading2"/>
      </w:pPr>
      <w:r>
        <w:t>Key Responsibilities</w:t>
      </w:r>
    </w:p>
    <w:p>
      <w:pPr>
        <w:pStyle w:val="ListBullet"/>
      </w:pPr>
      <w:r>
        <w:t>Oversee museum programming and exhibitions</w:t>
      </w:r>
    </w:p>
    <w:p>
      <w:pPr>
        <w:pStyle w:val="ListBullet"/>
      </w:pPr>
      <w:r>
        <w:t>Coordinate bi-annual Harriet Tubman Lifetime Achievement Award</w:t>
      </w:r>
    </w:p>
    <w:p>
      <w:pPr>
        <w:pStyle w:val="ListBullet"/>
      </w:pPr>
      <w:r>
        <w:t>Plan and execute Memorial Day and Veteran commemorations</w:t>
      </w:r>
    </w:p>
    <w:p>
      <w:pPr>
        <w:pStyle w:val="ListBullet"/>
      </w:pPr>
      <w:r>
        <w:t>Support museum acquisitions and collections management</w:t>
      </w:r>
    </w:p>
    <w:p>
      <w:pPr>
        <w:pStyle w:val="ListBullet"/>
      </w:pPr>
      <w:r>
        <w:t>Serve as ambassadors for museum programs</w:t>
      </w:r>
    </w:p>
    <w:p>
      <w:r>
        <w:br w:type="page"/>
      </w:r>
    </w:p>
    <w:p>
      <w:pPr>
        <w:pStyle w:val="Heading1"/>
      </w:pPr>
      <w:r>
        <w:rPr>
          <w:color w:val="002060"/>
        </w:rPr>
        <w:t>PUBLIC RELATIONS AND HISTORICAL RESEARCH COMMITTEE</w:t>
      </w:r>
    </w:p>
    <w:p>
      <w:pPr>
        <w:pStyle w:val="Heading2"/>
      </w:pPr>
      <w:r>
        <w:t>Committee Leadership</w:t>
      </w:r>
    </w:p>
    <w:p>
      <w:r>
        <w:rPr>
          <w:b/>
        </w:rPr>
        <w:t xml:space="preserve">Chair: </w:t>
      </w:r>
      <w:r>
        <w:t>Morrison</w:t>
      </w:r>
    </w:p>
    <w:p>
      <w:pPr>
        <w:pStyle w:val="Heading2"/>
      </w:pPr>
      <w:r>
        <w:t>Committee Members &amp; Leads</w:t>
      </w:r>
    </w:p>
    <w:p>
      <w:pPr>
        <w:pStyle w:val="ListBullet"/>
      </w:pPr>
      <w:r>
        <w:t>Historical Marker Work Group: Bradford</w:t>
      </w:r>
    </w:p>
    <w:p>
      <w:pPr>
        <w:pStyle w:val="ListBullet"/>
      </w:pPr>
      <w:r>
        <w:t>African Ancestral Human Remains Project (Co-Leads): Smith-Withers and Lewis</w:t>
      </w:r>
    </w:p>
    <w:p>
      <w:pPr>
        <w:pStyle w:val="ListBullet"/>
      </w:pPr>
      <w:r>
        <w:t>Pendulum Newsletter, Chief Editor: Morrison</w:t>
      </w:r>
    </w:p>
    <w:p>
      <w:pPr>
        <w:pStyle w:val="ListBullet"/>
      </w:pPr>
      <w:r>
        <w:t>Pendulum Newsletter, Writers: Gill, Moaney, Wood, Mohan, Alumni Corps</w:t>
      </w:r>
    </w:p>
    <w:p>
      <w:pPr>
        <w:pStyle w:val="ListBullet"/>
      </w:pPr>
      <w:r>
        <w:t>Social Media: Wood</w:t>
      </w:r>
    </w:p>
    <w:p>
      <w:pPr>
        <w:pStyle w:val="ListBullet"/>
      </w:pPr>
      <w:r>
        <w:t>Public Statements and Support Letters: TBD</w:t>
      </w:r>
    </w:p>
    <w:p>
      <w:pPr>
        <w:pStyle w:val="ListBullet"/>
      </w:pPr>
      <w:r>
        <w:t>Committee Member At-Large: Glaze</w:t>
      </w:r>
    </w:p>
    <w:p>
      <w:pPr>
        <w:pStyle w:val="Heading2"/>
      </w:pPr>
      <w:r>
        <w:t>Staff Liaisons</w:t>
      </w:r>
    </w:p>
    <w:p>
      <w:r>
        <w:rPr>
          <w:b/>
        </w:rPr>
        <w:t xml:space="preserve">Marketing Director: </w:t>
      </w:r>
      <w:r>
        <w:t>Jan Lee</w:t>
      </w:r>
    </w:p>
    <w:p>
      <w:r>
        <w:rPr>
          <w:b/>
        </w:rPr>
        <w:t xml:space="preserve">Marketing Staff: </w:t>
      </w:r>
      <w:r>
        <w:t>Cropper</w:t>
      </w:r>
    </w:p>
    <w:p>
      <w:pPr>
        <w:pStyle w:val="Heading2"/>
      </w:pPr>
      <w:r>
        <w:t>Mission</w:t>
      </w:r>
    </w:p>
    <w:p>
      <w:r>
        <w:t>Identify areas of Maryland African American history that are marginalized or threatened and seek ways to re-engage the community to preserve, protect, and interpret those areas to increase awareness and appreciation of the rich contributions of African Americans to the development of the state of Maryland. Promote advocacy for MCAAHC and the Banneker-Douglass-Tubman Museum and act as liaison for audience engagement.</w:t>
      </w:r>
    </w:p>
    <w:p>
      <w:pPr>
        <w:pStyle w:val="Heading2"/>
      </w:pPr>
      <w:r>
        <w:t>Key Responsibilities</w:t>
      </w:r>
    </w:p>
    <w:p>
      <w:pPr>
        <w:pStyle w:val="ListBullet"/>
      </w:pPr>
      <w:r>
        <w:t>Lead historical marker identification and installation projects</w:t>
      </w:r>
    </w:p>
    <w:p>
      <w:pPr>
        <w:pStyle w:val="ListBullet"/>
      </w:pPr>
      <w:r>
        <w:t>Oversee African Ancestral Human Remains Project</w:t>
      </w:r>
    </w:p>
    <w:p>
      <w:pPr>
        <w:pStyle w:val="ListBullet"/>
      </w:pPr>
      <w:r>
        <w:t>Produce and distribute Pendulum Newsletter</w:t>
      </w:r>
    </w:p>
    <w:p>
      <w:pPr>
        <w:pStyle w:val="ListBullet"/>
      </w:pPr>
      <w:r>
        <w:t>Manage social media presence and digital engagement</w:t>
      </w:r>
    </w:p>
    <w:p>
      <w:pPr>
        <w:pStyle w:val="ListBullet"/>
      </w:pPr>
      <w:r>
        <w:t>Draft public statements and support letters</w:t>
      </w:r>
    </w:p>
    <w:p>
      <w:pPr>
        <w:pStyle w:val="ListBullet"/>
      </w:pPr>
      <w:r>
        <w:t>Advocate for Commission and Museum initiatives</w:t>
      </w:r>
    </w:p>
    <w:p>
      <w:pPr>
        <w:pStyle w:val="ListBullet"/>
      </w:pPr>
      <w:r>
        <w:t>Engage diverse audiences</w:t>
      </w:r>
    </w:p>
    <w:p>
      <w:r>
        <w:br w:type="page"/>
      </w:r>
    </w:p>
    <w:p>
      <w:pPr>
        <w:pStyle w:val="Heading1"/>
      </w:pPr>
      <w:r>
        <w:rPr>
          <w:color w:val="002060"/>
        </w:rPr>
        <w:t>AFRICAN AMERICAN HERITAGE PRESERVATION PROGRAM (AAHPP) GRANT COMMITTEE</w:t>
      </w:r>
    </w:p>
    <w:p>
      <w:pPr>
        <w:pStyle w:val="Heading2"/>
      </w:pPr>
      <w:r>
        <w:t>Committee Leadership</w:t>
      </w:r>
    </w:p>
    <w:p>
      <w:r>
        <w:rPr>
          <w:b/>
        </w:rPr>
        <w:t xml:space="preserve">Chair: </w:t>
      </w:r>
      <w:r>
        <w:t>Patterson</w:t>
      </w:r>
    </w:p>
    <w:p>
      <w:pPr>
        <w:pStyle w:val="Heading2"/>
      </w:pPr>
      <w:r>
        <w:t>Committee Members &amp; Leads</w:t>
      </w:r>
    </w:p>
    <w:p>
      <w:pPr>
        <w:pStyle w:val="ListBullet"/>
      </w:pPr>
      <w:r>
        <w:t>Grant Application Review: Gill, Wood, Morrison, Amen, Mohan, Jones Smith</w:t>
      </w:r>
    </w:p>
    <w:p>
      <w:pPr>
        <w:pStyle w:val="ListBullet"/>
      </w:pPr>
      <w:r>
        <w:t>AAHP Program Evaluation Report: Glaze</w:t>
      </w:r>
    </w:p>
    <w:p>
      <w:pPr>
        <w:pStyle w:val="ListBullet"/>
      </w:pPr>
      <w:r>
        <w:t>Site Visit Protocol: TBD</w:t>
      </w:r>
    </w:p>
    <w:p>
      <w:pPr>
        <w:pStyle w:val="ListBullet"/>
      </w:pPr>
      <w:r>
        <w:t>Panel Reviewer Outreach and Engagement: TBD</w:t>
      </w:r>
    </w:p>
    <w:p>
      <w:pPr>
        <w:pStyle w:val="Heading2"/>
      </w:pPr>
      <w:r>
        <w:t>Staff Liaisons</w:t>
      </w:r>
    </w:p>
    <w:p>
      <w:r>
        <w:rPr>
          <w:b/>
        </w:rPr>
        <w:t xml:space="preserve">AAHPP Staff: </w:t>
      </w:r>
      <w:r>
        <w:t>Anderson and Glee</w:t>
      </w:r>
    </w:p>
    <w:p>
      <w:pPr>
        <w:pStyle w:val="Heading2"/>
      </w:pPr>
      <w:r>
        <w:t>Mission</w:t>
      </w:r>
    </w:p>
    <w:p>
      <w:r>
        <w:t>Conduct thorough review and ranking of applications submitted for consideration for the African American Heritage Preservation Grant to present to the MCAAHC for approval.</w:t>
      </w:r>
    </w:p>
    <w:p>
      <w:pPr>
        <w:pStyle w:val="Heading2"/>
      </w:pPr>
      <w:r>
        <w:t>Key Responsibilities</w:t>
      </w:r>
    </w:p>
    <w:p>
      <w:pPr>
        <w:pStyle w:val="ListBullet"/>
      </w:pPr>
      <w:r>
        <w:t>Review and rank all AAHPP grant applications in closed session</w:t>
      </w:r>
    </w:p>
    <w:p>
      <w:pPr>
        <w:pStyle w:val="ListBullet"/>
      </w:pPr>
      <w:r>
        <w:t>Present grant recommendations to full Commission for approval</w:t>
      </w:r>
    </w:p>
    <w:p>
      <w:pPr>
        <w:pStyle w:val="ListBullet"/>
      </w:pPr>
      <w:r>
        <w:t>Submit final recommendations to Maryland Historical Trust Board of Trustees</w:t>
      </w:r>
    </w:p>
    <w:p>
      <w:pPr>
        <w:pStyle w:val="ListBullet"/>
      </w:pPr>
      <w:r>
        <w:t>Develop and implement site visit protocols</w:t>
      </w:r>
    </w:p>
    <w:p>
      <w:pPr>
        <w:pStyle w:val="ListBullet"/>
      </w:pPr>
      <w:r>
        <w:t>Conduct grant workshops with Maryland Historical Trust representatives</w:t>
      </w:r>
    </w:p>
    <w:p>
      <w:pPr>
        <w:pStyle w:val="ListBullet"/>
      </w:pPr>
      <w:r>
        <w:t>Evaluate AAHPP program effectiveness</w:t>
      </w:r>
    </w:p>
    <w:p>
      <w:pPr>
        <w:pStyle w:val="ListBullet"/>
      </w:pPr>
      <w:r>
        <w:t>Recruit and engage panel reviewers</w:t>
      </w:r>
    </w:p>
    <w:p>
      <w:pPr>
        <w:pStyle w:val="ListBullet"/>
      </w:pPr>
      <w:r>
        <w:t>Ensure all Commissioners are trained on AAHPP rules and regulations</w:t>
      </w:r>
    </w:p>
    <w:p>
      <w:r>
        <w:rPr>
          <w:b/>
        </w:rPr>
        <w:t xml:space="preserve">Note: </w:t>
      </w:r>
      <w:r>
        <w:t>All Commissioners are expected to learn AAHPP rules and regulations and attend at least one workshop. Commissioners are encouraged to volunteer to co-conduct grant workshops with MHT representatives.</w:t>
      </w:r>
    </w:p>
    <w:p>
      <w:r>
        <w:br w:type="page"/>
      </w:r>
    </w:p>
    <w:p>
      <w:pPr>
        <w:pStyle w:val="Heading1"/>
      </w:pPr>
      <w:r>
        <w:rPr>
          <w:color w:val="002060"/>
        </w:rPr>
        <w:t>FINANCE AND ADMINISTRATION COMMITTEE</w:t>
      </w:r>
    </w:p>
    <w:p>
      <w:pPr>
        <w:pStyle w:val="Heading2"/>
      </w:pPr>
      <w:r>
        <w:t>Committee Leadership</w:t>
      </w:r>
    </w:p>
    <w:p>
      <w:r>
        <w:rPr>
          <w:b/>
        </w:rPr>
        <w:t xml:space="preserve">Chair: </w:t>
      </w:r>
      <w:r>
        <w:t>Adams</w:t>
      </w:r>
    </w:p>
    <w:p>
      <w:pPr>
        <w:pStyle w:val="Heading2"/>
      </w:pPr>
      <w:r>
        <w:t>Committee Members</w:t>
      </w:r>
    </w:p>
    <w:p>
      <w:pPr>
        <w:pStyle w:val="ListBullet"/>
      </w:pPr>
      <w:r>
        <w:t>Fundraising and BDTM Foundation Liaison: Thornton</w:t>
      </w:r>
    </w:p>
    <w:p>
      <w:pPr>
        <w:pStyle w:val="ListBullet"/>
      </w:pPr>
      <w:r>
        <w:t>Committee Member At-Large: Dr. Kali-Ahset Amen</w:t>
      </w:r>
    </w:p>
    <w:p>
      <w:pPr>
        <w:pStyle w:val="Heading2"/>
      </w:pPr>
      <w:r>
        <w:t>Staff Liaison</w:t>
      </w:r>
    </w:p>
    <w:p>
      <w:r>
        <w:rPr>
          <w:b/>
        </w:rPr>
        <w:t xml:space="preserve">Chief Financial Officer: </w:t>
      </w:r>
      <w:r>
        <w:t>John Pirchio</w:t>
      </w:r>
    </w:p>
    <w:p>
      <w:pPr>
        <w:pStyle w:val="Heading2"/>
      </w:pPr>
      <w:r>
        <w:t>Mission</w:t>
      </w:r>
    </w:p>
    <w:p>
      <w:r>
        <w:t>Be familiar with the operation of the Commission and its role within the Governor Office on Community Initiatives; recommend budgetary action; and seek additional sources of financial support through grants from all sources.</w:t>
      </w:r>
    </w:p>
    <w:p>
      <w:pPr>
        <w:pStyle w:val="Heading2"/>
      </w:pPr>
      <w:r>
        <w:t>Key Responsibilities</w:t>
      </w:r>
    </w:p>
    <w:p>
      <w:pPr>
        <w:pStyle w:val="ListBullet"/>
      </w:pPr>
      <w:r>
        <w:t>Identify and maintain bookkeeping system for BDM Foundation and Commission</w:t>
      </w:r>
    </w:p>
    <w:p>
      <w:pPr>
        <w:pStyle w:val="ListBullet"/>
      </w:pPr>
      <w:r>
        <w:t>Compare actual financial results to budget</w:t>
      </w:r>
    </w:p>
    <w:p>
      <w:pPr>
        <w:pStyle w:val="ListBullet"/>
      </w:pPr>
      <w:r>
        <w:t>Conduct quarterly meetings with Commission Director</w:t>
      </w:r>
    </w:p>
    <w:p>
      <w:pPr>
        <w:pStyle w:val="ListBullet"/>
      </w:pPr>
      <w:r>
        <w:t>Review Commission contracts, agreements, and grant applications</w:t>
      </w:r>
    </w:p>
    <w:p>
      <w:pPr>
        <w:pStyle w:val="ListBullet"/>
      </w:pPr>
      <w:r>
        <w:t>Recommend financial policies and procedures based on best practices</w:t>
      </w:r>
    </w:p>
    <w:p>
      <w:pPr>
        <w:pStyle w:val="ListBullet"/>
      </w:pPr>
      <w:r>
        <w:t>Attend monthly BDM Foundation meetings</w:t>
      </w:r>
    </w:p>
    <w:p>
      <w:pPr>
        <w:pStyle w:val="ListBullet"/>
      </w:pPr>
      <w:r>
        <w:t>Identify and pursue additional funding sources</w:t>
      </w:r>
    </w:p>
    <w:p>
      <w:r>
        <w:br w:type="page"/>
      </w:r>
    </w:p>
    <w:p>
      <w:pPr>
        <w:pStyle w:val="Heading1"/>
      </w:pPr>
      <w:r>
        <w:rPr>
          <w:color w:val="002060"/>
        </w:rPr>
        <w:t>ADVOCACY COMMITTEE</w:t>
      </w:r>
    </w:p>
    <w:p>
      <w:r>
        <w:rPr>
          <w:i/>
        </w:rPr>
        <w:t>(Ad Hoc Committee on Government Affairs and Community Advocacy)</w:t>
      </w:r>
    </w:p>
    <w:p>
      <w:pPr>
        <w:pStyle w:val="Heading2"/>
      </w:pPr>
      <w:r>
        <w:t>Committee Leadership</w:t>
      </w:r>
    </w:p>
    <w:p>
      <w:r>
        <w:rPr>
          <w:b/>
        </w:rPr>
        <w:t xml:space="preserve">Chair: </w:t>
      </w:r>
      <w:r>
        <w:t>Jaelon T. Moaney</w:t>
      </w:r>
    </w:p>
    <w:p>
      <w:pPr>
        <w:pStyle w:val="Heading2"/>
      </w:pPr>
      <w:r>
        <w:t>Committee Members &amp; Leads</w:t>
      </w:r>
    </w:p>
    <w:p>
      <w:pPr>
        <w:pStyle w:val="ListBullet"/>
      </w:pPr>
      <w:r>
        <w:t>Legislative Advocacy, Special Advisor: Wesley Wood</w:t>
      </w:r>
    </w:p>
    <w:p>
      <w:pPr>
        <w:pStyle w:val="ListBullet"/>
      </w:pPr>
      <w:r>
        <w:t>Book Drive Project: K. Wilson</w:t>
      </w:r>
    </w:p>
    <w:p>
      <w:pPr>
        <w:pStyle w:val="ListBullet"/>
      </w:pPr>
      <w:r>
        <w:t>Regional Engagement, Western Maryland: R. Turner</w:t>
      </w:r>
    </w:p>
    <w:p>
      <w:pPr>
        <w:pStyle w:val="ListBullet"/>
      </w:pPr>
      <w:r>
        <w:t>Regional Engagement, Southern Maryland: M. Kent</w:t>
      </w:r>
    </w:p>
    <w:p>
      <w:pPr>
        <w:pStyle w:val="ListBullet"/>
      </w:pPr>
      <w:r>
        <w:t>Regional Engagement, Central Maryland: E. Johnson</w:t>
      </w:r>
    </w:p>
    <w:p>
      <w:pPr>
        <w:pStyle w:val="ListBullet"/>
      </w:pPr>
      <w:r>
        <w:t>Regional Engagement, Eastern Shore: C. Small</w:t>
      </w:r>
    </w:p>
    <w:p>
      <w:pPr>
        <w:pStyle w:val="ListBullet"/>
      </w:pPr>
      <w:r>
        <w:t>State Agency Partner: TBD</w:t>
      </w:r>
    </w:p>
    <w:p>
      <w:pPr>
        <w:pStyle w:val="Heading2"/>
      </w:pPr>
      <w:r>
        <w:t>Staff Liaison</w:t>
      </w:r>
    </w:p>
    <w:p>
      <w:r>
        <w:rPr>
          <w:b/>
        </w:rPr>
        <w:t xml:space="preserve">Executive Director: </w:t>
      </w:r>
      <w:r>
        <w:t>Chanel C. Johnson</w:t>
      </w:r>
    </w:p>
    <w:p>
      <w:pPr>
        <w:pStyle w:val="Heading2"/>
      </w:pPr>
      <w:r>
        <w:t>Mission</w:t>
      </w:r>
    </w:p>
    <w:p>
      <w:r>
        <w:t>Strengthen the Commission capacity to engage public officials and coordinate with community partners in advocacy efforts aligned with cultural preservation goals.</w:t>
      </w:r>
    </w:p>
    <w:p>
      <w:pPr>
        <w:pStyle w:val="Heading2"/>
      </w:pPr>
      <w:r>
        <w:t>Key Responsibilities</w:t>
      </w:r>
    </w:p>
    <w:p>
      <w:pPr>
        <w:pStyle w:val="ListBullet"/>
      </w:pPr>
      <w:r>
        <w:t>Strengthen statewide community engagement across all regions of Maryland</w:t>
      </w:r>
    </w:p>
    <w:p>
      <w:pPr>
        <w:pStyle w:val="ListBullet"/>
      </w:pPr>
      <w:r>
        <w:t>Advance Commission initiatives and programs</w:t>
      </w:r>
    </w:p>
    <w:p>
      <w:pPr>
        <w:pStyle w:val="ListBullet"/>
      </w:pPr>
      <w:r>
        <w:t>Formulate legislative advocacy strategies in consultation with federal, state, and local policymakers</w:t>
      </w:r>
    </w:p>
    <w:p>
      <w:pPr>
        <w:pStyle w:val="ListBullet"/>
      </w:pPr>
      <w:r>
        <w:t>Advance stewardship of Black history, places, and landscapes</w:t>
      </w:r>
    </w:p>
    <w:p>
      <w:pPr>
        <w:pStyle w:val="ListBullet"/>
      </w:pPr>
      <w:r>
        <w:t>Develop and engage in public policies aligned with Commission mission</w:t>
      </w:r>
    </w:p>
    <w:p>
      <w:pPr>
        <w:pStyle w:val="ListBullet"/>
      </w:pPr>
      <w:r>
        <w:t>Develop Commission alumni corps of former commissioners</w:t>
      </w:r>
    </w:p>
    <w:p>
      <w:pPr>
        <w:pStyle w:val="ListBullet"/>
      </w:pPr>
      <w:r>
        <w:t>Coordinate book drive and literacy initiatives</w:t>
      </w:r>
    </w:p>
    <w:p>
      <w:pPr>
        <w:pStyle w:val="ListBullet"/>
      </w:pPr>
      <w:r>
        <w:t>Build partnerships with state agencies</w:t>
      </w:r>
    </w:p>
    <w:p>
      <w:r>
        <w:br w:type="page"/>
      </w:r>
    </w:p>
    <w:p>
      <w:pPr>
        <w:pStyle w:val="Heading1"/>
      </w:pPr>
      <w:r>
        <w:rPr>
          <w:color w:val="002060"/>
        </w:rPr>
        <w:t>INTER-AGENCY APPOINTMENTS</w:t>
      </w:r>
    </w:p>
    <w:p>
      <w:r>
        <w:rPr>
          <w:b/>
        </w:rPr>
        <w:t>Maryland Two-Fifty Commission</w:t>
      </w:r>
    </w:p>
    <w:p>
      <w:pPr>
        <w:ind w:left="720"/>
      </w:pPr>
      <w:r>
        <w:t>Representative: Chanel C. Johnson</w:t>
      </w:r>
    </w:p>
    <w:p/>
    <w:p>
      <w:r>
        <w:rPr>
          <w:b/>
        </w:rPr>
        <w:t>Reginald F. Lewis Museum Board</w:t>
      </w:r>
    </w:p>
    <w:p>
      <w:pPr>
        <w:ind w:left="720"/>
      </w:pPr>
      <w:r>
        <w:t>Representative: Brian Morrison</w:t>
      </w:r>
    </w:p>
    <w:p/>
    <w:p/>
    <w:p>
      <w:pPr>
        <w:jc w:val="center"/>
      </w:pPr>
      <w:r>
        <w:rPr>
          <w:i/>
          <w:sz w:val="18"/>
        </w:rPr>
        <w:t>Document prepared for FY2026</w:t>
        <w:br/>
        <w:t>Maryland Commission on African American History and Culture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